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9B" w:rsidRPr="00040F80" w:rsidRDefault="00AA4A9B" w:rsidP="00040F80">
      <w:pPr>
        <w:jc w:val="both"/>
        <w:rPr>
          <w:rFonts w:ascii="Times New Roman" w:hAnsi="Times New Roman" w:cs="Times New Roman"/>
          <w:sz w:val="24"/>
          <w:szCs w:val="24"/>
        </w:rPr>
      </w:pPr>
      <w:r w:rsidRPr="00040F80">
        <w:rPr>
          <w:rFonts w:ascii="Times New Roman" w:hAnsi="Times New Roman" w:cs="Times New Roman"/>
          <w:sz w:val="24"/>
          <w:szCs w:val="24"/>
        </w:rPr>
        <w:fldChar w:fldCharType="begin"/>
      </w:r>
      <w:r w:rsidRPr="00040F80">
        <w:rPr>
          <w:rFonts w:ascii="Times New Roman" w:hAnsi="Times New Roman" w:cs="Times New Roman"/>
          <w:sz w:val="24"/>
          <w:szCs w:val="24"/>
        </w:rPr>
        <w:instrText xml:space="preserve"> HYPERLINK "https://www.who.int/dg/speeches/detail/who-director-general-s-opening-remarks-at-the-media-briefing-on-covid-19---22-june-2020" </w:instrText>
      </w:r>
      <w:r w:rsidRPr="00040F80">
        <w:rPr>
          <w:rFonts w:ascii="Times New Roman" w:hAnsi="Times New Roman" w:cs="Times New Roman"/>
          <w:sz w:val="24"/>
          <w:szCs w:val="24"/>
        </w:rPr>
        <w:fldChar w:fldCharType="separate"/>
      </w:r>
      <w:r w:rsidRPr="00040F80">
        <w:rPr>
          <w:rStyle w:val="a4"/>
          <w:rFonts w:ascii="Times New Roman" w:hAnsi="Times New Roman" w:cs="Times New Roman"/>
          <w:sz w:val="24"/>
          <w:szCs w:val="24"/>
        </w:rPr>
        <w:t>https://www.who.int/dg/speeches/detail/who-director-general-s-opening-remarks-at-the-media-briefing-on-covid-19---22-june-2020</w:t>
      </w:r>
      <w:r w:rsidRPr="00040F80">
        <w:rPr>
          <w:rFonts w:ascii="Times New Roman" w:hAnsi="Times New Roman" w:cs="Times New Roman"/>
          <w:sz w:val="24"/>
          <w:szCs w:val="24"/>
        </w:rPr>
        <w:fldChar w:fldCharType="end"/>
      </w:r>
      <w:r w:rsidRPr="00040F80">
        <w:rPr>
          <w:rFonts w:ascii="Times New Roman" w:hAnsi="Times New Roman" w:cs="Times New Roman"/>
          <w:sz w:val="24"/>
          <w:szCs w:val="24"/>
        </w:rPr>
        <w:t xml:space="preserve"> </w:t>
      </w:r>
    </w:p>
    <w:p w:rsidR="0090292D" w:rsidRPr="00040F80" w:rsidRDefault="0090292D" w:rsidP="00040F80">
      <w:pPr>
        <w:jc w:val="both"/>
        <w:rPr>
          <w:rFonts w:ascii="Times New Roman" w:hAnsi="Times New Roman" w:cs="Times New Roman"/>
          <w:b/>
          <w:sz w:val="24"/>
          <w:szCs w:val="24"/>
        </w:rPr>
      </w:pPr>
      <w:r w:rsidRPr="00040F80">
        <w:rPr>
          <w:rFonts w:ascii="Times New Roman" w:hAnsi="Times New Roman" w:cs="Times New Roman"/>
          <w:b/>
          <w:sz w:val="24"/>
          <w:szCs w:val="24"/>
        </w:rPr>
        <w:t>Вступительное слово Генерального директора ВОЗ на брифинге для СМИ по COVID-19 - 22 июня 2020 г.</w:t>
      </w:r>
    </w:p>
    <w:p w:rsidR="0090292D" w:rsidRPr="00040F80" w:rsidRDefault="0090292D" w:rsidP="00040F80">
      <w:pPr>
        <w:jc w:val="both"/>
        <w:rPr>
          <w:rFonts w:ascii="Times New Roman" w:hAnsi="Times New Roman" w:cs="Times New Roman"/>
          <w:b/>
          <w:sz w:val="24"/>
          <w:szCs w:val="24"/>
        </w:rPr>
      </w:pPr>
      <w:r w:rsidRPr="00040F80">
        <w:rPr>
          <w:rFonts w:ascii="Times New Roman" w:hAnsi="Times New Roman" w:cs="Times New Roman"/>
          <w:b/>
          <w:sz w:val="24"/>
          <w:szCs w:val="24"/>
        </w:rPr>
        <w:t>22 июня 2020 г.</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Доброе утро, добрый день и добрый вечер.</w:t>
      </w:r>
    </w:p>
    <w:p w:rsidR="00040F80" w:rsidRPr="00040F80" w:rsidRDefault="00040F80" w:rsidP="00040F80">
      <w:pPr>
        <w:jc w:val="both"/>
        <w:rPr>
          <w:rFonts w:ascii="Times New Roman" w:hAnsi="Times New Roman" w:cs="Times New Roman"/>
          <w:sz w:val="24"/>
          <w:szCs w:val="24"/>
        </w:rPr>
      </w:pPr>
      <w:bookmarkStart w:id="0" w:name="_GoBack"/>
      <w:bookmarkEnd w:id="0"/>
      <w:r w:rsidRPr="00040F80">
        <w:rPr>
          <w:rFonts w:ascii="Times New Roman" w:hAnsi="Times New Roman" w:cs="Times New Roman"/>
          <w:sz w:val="24"/>
          <w:szCs w:val="24"/>
        </w:rPr>
        <w:t>Кажется, что почти каждый день у нас новый печальный рекорд.</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Вчера в ВОЗ было зарегистрировано более 183 000 новых случаев заболевания COVID-19, что, является рекордным числом случаев за один день.</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В настоящее время в ВОЗ зафиксировано более 8,8 миллиона случаев заболевания, и более 465 000 смертей.</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В некоторых странах по-прежнему наблюдается высокий рост случаев заболевания и смертности.</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В некоторых странах, успешно подавивших передачу, в настоящее время наблюдается рост числа случаев, при снятии ограничений.</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Все страны находятся на тонкой грани между защитой своего народа и минимизацией социального и экономического ущерба.</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Это не выбор между жизнями и средствами к существованию. Страны могут выбрать и то и другое.</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Мы призываем страны быть осторожными и творческими в поиске решений, которые позволят людям оставаться в безопасности, продолжая жить своей жизнью.</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Мы по-прежнему призываем все страны соблюдать фундаментальные меры по обеспечению общественного здравоохранения, которые, как мы знаем, работают.</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Выявление и тестирование случаев с подозрением на инфицирование работает.</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Изоляция и уход за больными работают.</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Отслеживание и изоляция контактов работает.</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И защита работников здравоохранения работает.</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В то же время эти меры могут быть эффективными только в том случае, если каждый человек принимает меры, которые, как мы знаем, работают, чтобы защитить себя и других.</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Соблюдайте физическую дистанцию.</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Продолжайте мыть руки.</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И носите маску там, где это уместно.</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lastRenderedPageBreak/>
        <w:t>В то время</w:t>
      </w:r>
      <w:proofErr w:type="gramStart"/>
      <w:r w:rsidRPr="00040F80">
        <w:rPr>
          <w:rFonts w:ascii="Times New Roman" w:hAnsi="Times New Roman" w:cs="Times New Roman"/>
          <w:sz w:val="24"/>
          <w:szCs w:val="24"/>
        </w:rPr>
        <w:t>,</w:t>
      </w:r>
      <w:proofErr w:type="gramEnd"/>
      <w:r w:rsidRPr="00040F80">
        <w:rPr>
          <w:rFonts w:ascii="Times New Roman" w:hAnsi="Times New Roman" w:cs="Times New Roman"/>
          <w:sz w:val="24"/>
          <w:szCs w:val="24"/>
        </w:rPr>
        <w:t xml:space="preserve"> как мы применяем меры предотвращения распространения болезней, мы узнаем больше о том, как лечить больных.</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 xml:space="preserve">Хотя эти данные все еще являются предварительными, недавнее сообщение о спасительном потенциале стероида </w:t>
      </w:r>
      <w:proofErr w:type="spellStart"/>
      <w:r w:rsidRPr="00040F80">
        <w:rPr>
          <w:rFonts w:ascii="Times New Roman" w:hAnsi="Times New Roman" w:cs="Times New Roman"/>
          <w:sz w:val="24"/>
          <w:szCs w:val="24"/>
        </w:rPr>
        <w:t>дексаметазон</w:t>
      </w:r>
      <w:proofErr w:type="spellEnd"/>
      <w:r w:rsidRPr="00040F80">
        <w:rPr>
          <w:rFonts w:ascii="Times New Roman" w:hAnsi="Times New Roman" w:cs="Times New Roman"/>
          <w:sz w:val="24"/>
          <w:szCs w:val="24"/>
        </w:rPr>
        <w:t xml:space="preserve"> для критически больных пациентов с COVID-19, дало нам столь необходимый повод для радости.</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 xml:space="preserve">Следующая задача – увеличить производство и быстро и справедливо распределить </w:t>
      </w:r>
      <w:proofErr w:type="spellStart"/>
      <w:r w:rsidRPr="00040F80">
        <w:rPr>
          <w:rFonts w:ascii="Times New Roman" w:hAnsi="Times New Roman" w:cs="Times New Roman"/>
          <w:sz w:val="24"/>
          <w:szCs w:val="24"/>
        </w:rPr>
        <w:t>дексаметазон</w:t>
      </w:r>
      <w:proofErr w:type="spellEnd"/>
      <w:r w:rsidRPr="00040F80">
        <w:rPr>
          <w:rFonts w:ascii="Times New Roman" w:hAnsi="Times New Roman" w:cs="Times New Roman"/>
          <w:sz w:val="24"/>
          <w:szCs w:val="24"/>
        </w:rPr>
        <w:t xml:space="preserve"> по всему миру, сосредоточившись на тех местах, где он больше всего необходим.</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 xml:space="preserve">Спрос на него возрос после обнародования Соединенным Королевством результатов испытаний и доказательства явной пользы </w:t>
      </w:r>
      <w:proofErr w:type="spellStart"/>
      <w:r w:rsidRPr="00040F80">
        <w:rPr>
          <w:rFonts w:ascii="Times New Roman" w:hAnsi="Times New Roman" w:cs="Times New Roman"/>
          <w:sz w:val="24"/>
          <w:szCs w:val="24"/>
        </w:rPr>
        <w:t>дексаметазона</w:t>
      </w:r>
      <w:proofErr w:type="spellEnd"/>
      <w:r w:rsidRPr="00040F80">
        <w:rPr>
          <w:rFonts w:ascii="Times New Roman" w:hAnsi="Times New Roman" w:cs="Times New Roman"/>
          <w:sz w:val="24"/>
          <w:szCs w:val="24"/>
        </w:rPr>
        <w:t>.</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 xml:space="preserve">К счастью, это недорогое лекарство, и в мире есть много производителей </w:t>
      </w:r>
      <w:proofErr w:type="spellStart"/>
      <w:r w:rsidRPr="00040F80">
        <w:rPr>
          <w:rFonts w:ascii="Times New Roman" w:hAnsi="Times New Roman" w:cs="Times New Roman"/>
          <w:sz w:val="24"/>
          <w:szCs w:val="24"/>
        </w:rPr>
        <w:t>дексаметазона</w:t>
      </w:r>
      <w:proofErr w:type="spellEnd"/>
      <w:r w:rsidRPr="00040F80">
        <w:rPr>
          <w:rFonts w:ascii="Times New Roman" w:hAnsi="Times New Roman" w:cs="Times New Roman"/>
          <w:sz w:val="24"/>
          <w:szCs w:val="24"/>
        </w:rPr>
        <w:t>, которые, как мы уверены, могут увеличить темпы производства.</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Руководствуясь солидарностью, страны должны работать вместе, чтобы обеспечить приоритетность поставок в страны с большим количеством критически больных пациентов, и гарантировать доступ к препаратам, необходимых для лечения других заболеваний.</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Прозрачность и постоянный мониторинг имеют ключевое значение для удовлетворения потребностей, а не средств их достижения.</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Также важно убедиться в том, что поставщики могут гарантировать качество, поскольку существует высокий риск попадания на рынок некачественной или фальсифицированной продукции.</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 xml:space="preserve">ВОЗ подчеркивает, что </w:t>
      </w:r>
      <w:proofErr w:type="spellStart"/>
      <w:r w:rsidRPr="00040F80">
        <w:rPr>
          <w:rFonts w:ascii="Times New Roman" w:hAnsi="Times New Roman" w:cs="Times New Roman"/>
          <w:sz w:val="24"/>
          <w:szCs w:val="24"/>
        </w:rPr>
        <w:t>дексаметазон</w:t>
      </w:r>
      <w:proofErr w:type="spellEnd"/>
      <w:r w:rsidRPr="00040F80">
        <w:rPr>
          <w:rFonts w:ascii="Times New Roman" w:hAnsi="Times New Roman" w:cs="Times New Roman"/>
          <w:sz w:val="24"/>
          <w:szCs w:val="24"/>
        </w:rPr>
        <w:t xml:space="preserve"> следует применять только для пациентов с тяжелыми или критическими заболеваниями под тщательным клиническим наблюдением.</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Нет никаких доказательств того, что этот препарат эффективен в отношении пациентов с легким течением заболевания или в качестве профилактической меры, и он может причинить вред.</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ВОЗ также продолжает оказывать поддержку странам в осуществлении основных поставок средств индивидуальной защиты и наборов для лабораторной диагностики.</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 xml:space="preserve">Один из способов сделать это - через портал системы поставок в связи с COVID-19, онлайн-платформу, на которой </w:t>
      </w:r>
      <w:proofErr w:type="gramStart"/>
      <w:r w:rsidRPr="00040F80">
        <w:rPr>
          <w:rFonts w:ascii="Times New Roman" w:hAnsi="Times New Roman" w:cs="Times New Roman"/>
          <w:sz w:val="24"/>
          <w:szCs w:val="24"/>
        </w:rPr>
        <w:t>страны, нуждающиеся в поставках оставляют</w:t>
      </w:r>
      <w:proofErr w:type="gramEnd"/>
      <w:r w:rsidRPr="00040F80">
        <w:rPr>
          <w:rFonts w:ascii="Times New Roman" w:hAnsi="Times New Roman" w:cs="Times New Roman"/>
          <w:sz w:val="24"/>
          <w:szCs w:val="24"/>
        </w:rPr>
        <w:t xml:space="preserve"> запросы. </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На сегодняшний день 48 стран подали заявки на поставки на сумму 92 миллиона долларов США.</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В настоящее время ВОЗ осуществляет поставки более 140 миллионов единиц средств индивидуальной защиты в 135 стран, 14 000 концентраторов кислорода и миллионы тестов.</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Между тем, ВОЗ также сотрудничает со странами для поддержания работы основных слу</w:t>
      </w:r>
      <w:proofErr w:type="gramStart"/>
      <w:r w:rsidRPr="00040F80">
        <w:rPr>
          <w:rFonts w:ascii="Times New Roman" w:hAnsi="Times New Roman" w:cs="Times New Roman"/>
          <w:sz w:val="24"/>
          <w:szCs w:val="24"/>
        </w:rPr>
        <w:t>жб здр</w:t>
      </w:r>
      <w:proofErr w:type="gramEnd"/>
      <w:r w:rsidRPr="00040F80">
        <w:rPr>
          <w:rFonts w:ascii="Times New Roman" w:hAnsi="Times New Roman" w:cs="Times New Roman"/>
          <w:sz w:val="24"/>
          <w:szCs w:val="24"/>
        </w:rPr>
        <w:t>авоохранения.</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lastRenderedPageBreak/>
        <w:t>ВОЗ недавно провела опрос стран касательно оценки воздействия пандемии на оказание основные медицинские услуги.</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Из 82 стран, которые на данный момент дали ответ, более половины ограничили или приостановили работу, по крайней мере, одной платформы по предоставлению таких услуг, как амбулаторные или стационарные услуги или оказание помощи на уровне сообщества.</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Почти три четверти стран сообщили, что оказание стоматологических и реабилитационных услуг было частично или полностью приостановлено.</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Около двух третей стран сообщили о нарушениях услуг по плановой иммунизации, диагностике и лечения неинфекционных заболеваний, а также планирования семьи и контрацепции.</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Более половины стран сообщили о сбоях в оказании помощи при психических расстройствах, дородовом уходе, диагностике и лечении рака и услугах для больных детей.</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Странами используются различные стратегии для борьбы с этими нарушениями, включая сортировку, телемедицину и перенаправление пациентов в альтернативные медицинские учреждения.</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Тем не менее, последствия этих сбоев будут ощущаться в течение многих лет.</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Мир усердно учится тому, что здоровье не является предметом роскоши; это краеугольный камень безопасности, стабильности и процветания.</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Вот почему важно, чтобы страны не только быстро реагировали на эту пандемию, но и чтобы они инвестировали в сильные системы здравоохранения в своей стране и в глобальную безопасность здравоохранения.</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В прошлом году мировые лидеры собрались на Генеральной Ассамблее Организации Объединенных Наций в Нью-Йорке, чтобы принять знаменательную политическую декларацию о всеобщем охвате услугами здравоохранения.</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Сейчас, как никогда ранее, всеобщий охват медицинскими услугами должен быть приоритетным для стран.</w:t>
      </w: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Вопрос не в том, могут ли страны позволить себе это сделать, а в том, могут ли они позволить себе этого не делать.</w:t>
      </w:r>
    </w:p>
    <w:p w:rsidR="00040F80" w:rsidRPr="00040F80" w:rsidRDefault="00040F80" w:rsidP="00040F80">
      <w:pPr>
        <w:jc w:val="both"/>
        <w:rPr>
          <w:rFonts w:ascii="Times New Roman" w:hAnsi="Times New Roman" w:cs="Times New Roman"/>
          <w:sz w:val="24"/>
          <w:szCs w:val="24"/>
        </w:rPr>
      </w:pPr>
    </w:p>
    <w:p w:rsidR="00040F80" w:rsidRPr="00040F80" w:rsidRDefault="00040F80" w:rsidP="00040F80">
      <w:pPr>
        <w:jc w:val="both"/>
        <w:rPr>
          <w:rFonts w:ascii="Times New Roman" w:hAnsi="Times New Roman" w:cs="Times New Roman"/>
          <w:sz w:val="24"/>
          <w:szCs w:val="24"/>
        </w:rPr>
      </w:pPr>
      <w:r w:rsidRPr="00040F80">
        <w:rPr>
          <w:rFonts w:ascii="Times New Roman" w:hAnsi="Times New Roman" w:cs="Times New Roman"/>
          <w:sz w:val="24"/>
          <w:szCs w:val="24"/>
        </w:rPr>
        <w:t>Благодарю Вас!</w:t>
      </w:r>
    </w:p>
    <w:p w:rsidR="00E56C0A" w:rsidRPr="00040F80" w:rsidRDefault="00E56C0A" w:rsidP="00040F80">
      <w:pPr>
        <w:jc w:val="both"/>
        <w:rPr>
          <w:rFonts w:ascii="Times New Roman" w:hAnsi="Times New Roman" w:cs="Times New Roman"/>
          <w:sz w:val="24"/>
          <w:szCs w:val="24"/>
        </w:rPr>
      </w:pPr>
    </w:p>
    <w:sectPr w:rsidR="00E56C0A" w:rsidRPr="00040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14"/>
    <w:rsid w:val="00040F80"/>
    <w:rsid w:val="00454714"/>
    <w:rsid w:val="00591C01"/>
    <w:rsid w:val="00627447"/>
    <w:rsid w:val="006A41AB"/>
    <w:rsid w:val="008935E3"/>
    <w:rsid w:val="0090292D"/>
    <w:rsid w:val="009601EB"/>
    <w:rsid w:val="009D1193"/>
    <w:rsid w:val="009D1646"/>
    <w:rsid w:val="00AA4A9B"/>
    <w:rsid w:val="00C43C5A"/>
    <w:rsid w:val="00E51384"/>
    <w:rsid w:val="00E527F2"/>
    <w:rsid w:val="00E56C0A"/>
    <w:rsid w:val="00EF2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A4A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A4A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907</Words>
  <Characters>5174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ddzuvao</dc:creator>
  <cp:keywords/>
  <dc:description/>
  <cp:lastModifiedBy>ddzuvao</cp:lastModifiedBy>
  <cp:revision>3</cp:revision>
  <dcterms:created xsi:type="dcterms:W3CDTF">2020-06-23T06:11:00Z</dcterms:created>
  <dcterms:modified xsi:type="dcterms:W3CDTF">2020-06-23T14:03:00Z</dcterms:modified>
</cp:coreProperties>
</file>